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WITTEMAN TERI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pay taxes applicable to vesting of restricted stock units previously awarded pursuant to the 2018 Equity Incentive Plan.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Teri L. Witteman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95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2025-03-05T19:10:34Z</dcterms:created>
  <dcterms:modified xsi:type="dcterms:W3CDTF">2025-03-05T19:10:34Z</dcterms:modified>
</cp:coreProperties>
</file>