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021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02132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Brown Ethan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BEYOND MEAT,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888 N. DOUGLAS STREET, SUITE 100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BEYOND MEAT,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BYND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President, Chief Exec.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EL SEGUNDO</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90245</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76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760" w:type="dxa"/>
            <w:vAlign w:val="bottom"/>
          </w:tcPr>
          <w:p>
            <w:pPr>
              <w:jc w:val="center"/>
              <w:ind w:left="606"/>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2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jc w:val="center"/>
              <w:ind w:left="606"/>
              <w:spacing w:after="0"/>
              <w:rPr>
                <w:sz w:val="20"/>
                <w:szCs w:val="20"/>
                <w:color w:val="auto"/>
              </w:rPr>
            </w:pPr>
            <w:r>
              <w:rPr>
                <w:rFonts w:ascii="Times New Roman" w:cs="Times New Roman" w:eastAsia="Times New Roman" w:hAnsi="Times New Roman"/>
                <w:sz w:val="17"/>
                <w:szCs w:val="17"/>
                <w:color w:val="0000FF"/>
                <w:w w:val="98"/>
              </w:rPr>
              <w:t>12/12/2024</w:t>
            </w:r>
          </w:p>
        </w:tc>
        <w:tc>
          <w:tcPr>
            <w:tcW w:w="106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473,129</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1,686,804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6"/>
              <w:spacing w:after="0"/>
              <w:rPr>
                <w:sz w:val="20"/>
                <w:szCs w:val="20"/>
                <w:color w:val="auto"/>
              </w:rPr>
            </w:pPr>
            <w:r>
              <w:rPr>
                <w:rFonts w:ascii="Times New Roman" w:cs="Times New Roman" w:eastAsia="Times New Roman" w:hAnsi="Times New Roman"/>
                <w:sz w:val="17"/>
                <w:szCs w:val="17"/>
                <w:color w:val="0000FF"/>
                <w:w w:val="98"/>
              </w:rPr>
              <w:t>12/12/2024</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79,772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3.9</w:t>
            </w:r>
            <w:r>
              <w:rPr>
                <w:rFonts w:ascii="Times New Roman" w:cs="Times New Roman" w:eastAsia="Times New Roman" w:hAnsi="Times New Roman"/>
                <w:sz w:val="21"/>
                <w:szCs w:val="21"/>
                <w:color w:val="008000"/>
                <w:w w:val="89"/>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1,607,032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6"/>
              <w:spacing w:after="0"/>
              <w:rPr>
                <w:sz w:val="20"/>
                <w:szCs w:val="20"/>
                <w:color w:val="auto"/>
              </w:rPr>
            </w:pPr>
            <w:r>
              <w:rPr>
                <w:rFonts w:ascii="Times New Roman" w:cs="Times New Roman" w:eastAsia="Times New Roman" w:hAnsi="Times New Roman"/>
                <w:sz w:val="17"/>
                <w:szCs w:val="17"/>
                <w:color w:val="0000FF"/>
                <w:w w:val="98"/>
              </w:rPr>
              <w:t>12/12/2024</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83,000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3.93</w:t>
            </w:r>
            <w:r>
              <w:rPr>
                <w:rFonts w:ascii="Times New Roman" w:cs="Times New Roman" w:eastAsia="Times New Roman" w:hAnsi="Times New Roman"/>
                <w:sz w:val="21"/>
                <w:szCs w:val="21"/>
                <w:color w:val="008000"/>
                <w:w w:val="93"/>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1,524,032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6"/>
              <w:spacing w:after="0"/>
              <w:rPr>
                <w:sz w:val="20"/>
                <w:szCs w:val="20"/>
                <w:color w:val="auto"/>
              </w:rPr>
            </w:pPr>
            <w:r>
              <w:rPr>
                <w:rFonts w:ascii="Times New Roman" w:cs="Times New Roman" w:eastAsia="Times New Roman" w:hAnsi="Times New Roman"/>
                <w:sz w:val="17"/>
                <w:szCs w:val="17"/>
                <w:color w:val="0000FF"/>
                <w:w w:val="98"/>
              </w:rPr>
              <w:t>12/12/2024</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5"/>
              </w:rPr>
              <w:t>621</w:t>
            </w:r>
            <w:r>
              <w:rPr>
                <w:rFonts w:ascii="Times New Roman" w:cs="Times New Roman" w:eastAsia="Times New Roman" w:hAnsi="Times New Roman"/>
                <w:sz w:val="21"/>
                <w:szCs w:val="21"/>
                <w:color w:val="008000"/>
                <w:w w:val="85"/>
                <w:vertAlign w:val="superscript"/>
              </w:rPr>
              <w:t>(5)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3.91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1,523,411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jc w:val="center"/>
              <w:ind w:left="606"/>
              <w:spacing w:after="0"/>
              <w:rPr>
                <w:sz w:val="20"/>
                <w:szCs w:val="20"/>
                <w:color w:val="auto"/>
              </w:rPr>
            </w:pPr>
            <w:r>
              <w:rPr>
                <w:rFonts w:ascii="Times New Roman" w:cs="Times New Roman" w:eastAsia="Times New Roman" w:hAnsi="Times New Roman"/>
                <w:sz w:val="17"/>
                <w:szCs w:val="17"/>
                <w:color w:val="0000FF"/>
                <w:w w:val="98"/>
              </w:rPr>
              <w:t>12/13/2024</w:t>
            </w:r>
          </w:p>
        </w:tc>
        <w:tc>
          <w:tcPr>
            <w:tcW w:w="106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492,877</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2,016,288</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6"/>
              <w:spacing w:after="0"/>
              <w:rPr>
                <w:sz w:val="20"/>
                <w:szCs w:val="20"/>
                <w:color w:val="auto"/>
              </w:rPr>
            </w:pPr>
            <w:r>
              <w:rPr>
                <w:rFonts w:ascii="Times New Roman" w:cs="Times New Roman" w:eastAsia="Times New Roman" w:hAnsi="Times New Roman"/>
                <w:sz w:val="17"/>
                <w:szCs w:val="17"/>
                <w:color w:val="0000FF"/>
                <w:w w:val="98"/>
              </w:rPr>
              <w:t>12/13/2024</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313,000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3.7479</w:t>
            </w:r>
            <w:r>
              <w:rPr>
                <w:rFonts w:ascii="Times New Roman" w:cs="Times New Roman" w:eastAsia="Times New Roman" w:hAnsi="Times New Roman"/>
                <w:sz w:val="21"/>
                <w:szCs w:val="21"/>
                <w:color w:val="008000"/>
                <w:w w:val="93"/>
                <w:vertAlign w:val="superscript"/>
              </w:rPr>
              <w:t>(6)</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1,703,288</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Owned</w:t>
            </w: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Brown</w:t>
            </w: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Asset</w:t>
            </w: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w:t>
            </w: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222"/>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639,881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which is</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wholly</w:t>
      </w:r>
    </w:p>
    <w:p>
      <w:pPr>
        <w:spacing w:after="0" w:line="2"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owned</w:t>
      </w:r>
    </w:p>
    <w:p>
      <w:pPr>
        <w:spacing w:after="0" w:line="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by the</w:t>
      </w:r>
    </w:p>
    <w:p>
      <w:pPr>
        <w:spacing w:after="0" w:line="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Ethan</w:t>
      </w:r>
    </w:p>
    <w:p>
      <w:pPr>
        <w:spacing w:after="0" w:line="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Brown</w:t>
      </w:r>
    </w:p>
    <w:p>
      <w:pPr>
        <w:spacing w:after="0" w:line="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2022</w:t>
      </w:r>
    </w:p>
    <w:p>
      <w:pPr>
        <w:spacing w:after="0" w:line="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GRAT.</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0.93</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12/12/2024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473,129</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01/21/2025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473,129</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3"/>
                <w:szCs w:val="13"/>
                <w:color w:val="0000FF"/>
              </w:rPr>
              <w:t>492,877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ind w:left="18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0.93</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12/13/2024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492,877</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01/21/2025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492,877</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362"/>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of shares to cover the exercise price, withholding tax obligations and broker fees and commissions, pursuant to a broker assisted cashless exercise of fully vested stock options granted on January 22, 2015 under the 2011 Equity Incentive Plan. Such fully vested stock options would otherwise expire on January 21, 2025.</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$3.865 to $3.955.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Sale of already owned shares to cover the exercise price of fully vested stock options granted on January 22, 2015 under the 2011 Equity Incentive Plan. Such fully vested stock options would otherwise expire on</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January 21, 2025.</w:t>
      </w:r>
    </w:p>
    <w:p>
      <w:pPr>
        <w:spacing w:after="0" w:line="41" w:lineRule="exact"/>
        <w:rPr>
          <w:sz w:val="20"/>
          <w:szCs w:val="20"/>
          <w:color w:val="auto"/>
        </w:rPr>
      </w:pPr>
    </w:p>
    <w:p>
      <w:pPr>
        <w:ind w:right="220"/>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$3.88 to $3.955.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pay taxes applicable to vesting of restricted stock units previously awarded pursuant to the 2018 Equity Incentive Plan.</w:t>
      </w:r>
    </w:p>
    <w:p>
      <w:pPr>
        <w:spacing w:after="0" w:line="41" w:lineRule="exact"/>
        <w:rPr>
          <w:rFonts w:ascii="Times New Roman" w:cs="Times New Roman" w:eastAsia="Times New Roman" w:hAnsi="Times New Roman"/>
          <w:sz w:val="13"/>
          <w:szCs w:val="13"/>
          <w:color w:val="008000"/>
        </w:rPr>
      </w:pPr>
    </w:p>
    <w:p>
      <w:pPr>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$3.70 to $3.91.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Exercise of fully vested stock options granted on January 22, 2015 under the 2011 Equity Incentive Plan. Such fully vested stock options would otherwise expire on January 21, 2025.</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Teri L. Witteman,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985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Ethan</w:t>
      </w:r>
      <w:r>
        <w:rPr>
          <w:sz w:val="20"/>
          <w:szCs w:val="20"/>
          <w:color w:val="auto"/>
        </w:rPr>
        <w:tab/>
      </w:r>
      <w:r>
        <w:rPr>
          <w:rFonts w:ascii="Times New Roman" w:cs="Times New Roman" w:eastAsia="Times New Roman" w:hAnsi="Times New Roman"/>
          <w:sz w:val="16"/>
          <w:szCs w:val="16"/>
          <w:color w:val="0000FF"/>
        </w:rPr>
        <w:t>12/16/2024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285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7"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8614"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2024-12-16T19:15:25Z</dcterms:created>
  <dcterms:modified xsi:type="dcterms:W3CDTF">2024-12-16T19:15:25Z</dcterms:modified>
</cp:coreProperties>
</file>